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96527</wp:posOffset>
            </wp:positionH>
            <wp:positionV relativeFrom="paragraph">
              <wp:posOffset>1698625</wp:posOffset>
            </wp:positionV>
            <wp:extent cx="1647190" cy="1371600"/>
            <wp:effectExtent b="0" l="0" r="0" t="0"/>
            <wp:wrapNone/>
            <wp:docPr descr="Crown Commercial Service" id="18" name="image1.png"/>
            <a:graphic>
              <a:graphicData uri="http://schemas.openxmlformats.org/drawingml/2006/picture">
                <pic:pic>
                  <pic:nvPicPr>
                    <pic:cNvPr descr="Crown Commercial Service" id="0" name="image1.png"/>
                    <pic:cNvPicPr preferRelativeResize="0"/>
                  </pic:nvPicPr>
                  <pic:blipFill>
                    <a:blip r:embed="rId7"/>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Pr>
        <mc:AlternateContent>
          <mc:Choice Requires="wpg">
            <w:drawing>
              <wp:anchor allowOverlap="1" behindDoc="0" distB="0" distT="0" distL="114300" distR="114300" hidden="0" layoutInCell="1" locked="0" relativeHeight="0" simplePos="0">
                <wp:simplePos x="0" y="0"/>
                <wp:positionH relativeFrom="page">
                  <wp:posOffset>914400</wp:posOffset>
                </wp:positionH>
                <wp:positionV relativeFrom="margin">
                  <wp:posOffset>2047875</wp:posOffset>
                </wp:positionV>
                <wp:extent cx="6286500" cy="8320405"/>
                <wp:effectExtent b="0" l="0" r="0" t="0"/>
                <wp:wrapNone/>
                <wp:docPr id="17"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25" cy="7560000"/>
                          </a:xfrm>
                        </wpg:grpSpPr>
                        <wps:wsp>
                          <wps:cNvSpPr/>
                          <wps:cNvPr id="3" name="Shape 3"/>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9" name="Shape 9"/>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11" name="Shape 11"/>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13" name="Shape 1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15" name="Shape 15"/>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6" name="Shape 16"/>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7" name="Shape 17"/>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72"/>
                                                <w:vertAlign w:val="baseline"/>
                                              </w:rPr>
                                            </w:r>
                                            <w:r w:rsidDel="00000000" w:rsidR="00000000" w:rsidRPr="00000000">
                                              <w:rPr>
                                                <w:rFonts w:ascii="Calibri" w:cs="Calibri" w:eastAsia="Calibri" w:hAnsi="Calibri"/>
                                                <w:b w:val="1"/>
                                                <w:i w:val="0"/>
                                                <w:smallCaps w:val="0"/>
                                                <w:strike w:val="0"/>
                                                <w:color w:val="000000"/>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72"/>
                                                <w:vertAlign w:val="baseline"/>
                                              </w:rPr>
                                            </w:r>
                                          </w:p>
                                        </w:txbxContent>
                                      </wps:txbx>
                                      <wps:bodyPr anchorCtr="0" anchor="b" bIns="45700" lIns="91425" spcFirstLastPara="1" rIns="91425" wrap="square" tIns="45700">
                                        <a:noAutofit/>
                                      </wps:bodyPr>
                                    </wps:wsp>
                                  </wpg:grp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914400</wp:posOffset>
                </wp:positionH>
                <wp:positionV relativeFrom="margin">
                  <wp:posOffset>2047875</wp:posOffset>
                </wp:positionV>
                <wp:extent cx="6286500" cy="8320405"/>
                <wp:effectExtent b="0" l="0" r="0" t="0"/>
                <wp:wrapNone/>
                <wp:docPr id="17"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tabs>
          <w:tab w:val="left" w:pos="1620"/>
        </w:tabs>
        <w:rPr>
          <w:rFonts w:ascii="Arial" w:cs="Arial" w:eastAsia="Arial" w:hAnsi="Arial"/>
          <w:sz w:val="24"/>
          <w:szCs w:val="24"/>
        </w:rPr>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1B">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RM6248 Payment Solutions 2.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25"/>
        <w:gridCol w:w="8070"/>
        <w:tblGridChange w:id="0">
          <w:tblGrid>
            <w:gridCol w:w="436"/>
            <w:gridCol w:w="2025"/>
            <w:gridCol w:w="8070"/>
          </w:tblGrid>
        </w:tblGridChange>
      </w:tblGrid>
      <w:tr>
        <w:trPr>
          <w:cantSplit w:val="0"/>
          <w:trHeight w:val="1072" w:hRule="atLeast"/>
          <w:tblHeader w:val="0"/>
        </w:trPr>
        <w:tc>
          <w:tcPr/>
          <w:p w:rsidR="00000000" w:rsidDel="00000000" w:rsidP="00000000" w:rsidRDefault="00000000" w:rsidRPr="00000000" w14:paraId="0000001D">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20">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9th Floor, The Capital, Old Hall Street, Liverpool L3 9PP.</w:t>
            </w:r>
          </w:p>
          <w:p w:rsidR="00000000" w:rsidDel="00000000" w:rsidP="00000000" w:rsidRDefault="00000000" w:rsidRPr="00000000" w14:paraId="00000022">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23">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26">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Name: </w:t>
                  </w:r>
                </w:p>
              </w:tc>
              <w:tc>
                <w:tcPr/>
                <w:p w:rsidR="00000000" w:rsidDel="00000000" w:rsidP="00000000" w:rsidRDefault="00000000" w:rsidRPr="00000000" w14:paraId="00000027">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Redacted</w:t>
                  </w:r>
                </w:p>
              </w:tc>
            </w:tr>
            <w:tr>
              <w:trPr>
                <w:cantSplit w:val="0"/>
                <w:tblHeader w:val="0"/>
              </w:trPr>
              <w:tc>
                <w:tcPr>
                  <w:shd w:fill="auto" w:val="clear"/>
                </w:tcPr>
                <w:p w:rsidR="00000000" w:rsidDel="00000000" w:rsidP="00000000" w:rsidRDefault="00000000" w:rsidRPr="00000000" w14:paraId="00000028">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Address: </w:t>
                  </w:r>
                </w:p>
              </w:tc>
              <w:tc>
                <w:tcPr/>
                <w:p w:rsidR="00000000" w:rsidDel="00000000" w:rsidP="00000000" w:rsidRDefault="00000000" w:rsidRPr="00000000" w14:paraId="00000029">
                  <w:pPr>
                    <w:spacing w:after="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A">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w:t>
                  </w:r>
                </w:p>
              </w:tc>
              <w:tc>
                <w:tcPr/>
                <w:p w:rsidR="00000000" w:rsidDel="00000000" w:rsidP="00000000" w:rsidRDefault="00000000" w:rsidRPr="00000000" w14:paraId="0000002B">
                  <w:pPr>
                    <w:spacing w:after="0" w:lineRule="auto"/>
                    <w:rPr>
                      <w:rFonts w:ascii="Arial" w:cs="Arial" w:eastAsia="Arial" w:hAnsi="Arial"/>
                      <w:sz w:val="24"/>
                      <w:szCs w:val="24"/>
                      <w:highlight w:val="yellow"/>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C">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SID4GOV ID:</w:t>
                  </w:r>
                </w:p>
              </w:tc>
              <w:tc>
                <w:tcPr/>
                <w:p w:rsidR="00000000" w:rsidDel="00000000" w:rsidP="00000000" w:rsidRDefault="00000000" w:rsidRPr="00000000" w14:paraId="0000002D">
                  <w:pPr>
                    <w:spacing w:after="0" w:lineRule="auto"/>
                    <w:rPr>
                      <w:rFonts w:ascii="Arial" w:cs="Arial" w:eastAsia="Arial" w:hAnsi="Arial"/>
                      <w:sz w:val="24"/>
                      <w:szCs w:val="24"/>
                      <w:highlight w:val="yellow"/>
                    </w:rPr>
                  </w:pP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E">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30">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31">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in [</w:t>
            </w:r>
            <w:r w:rsidDel="00000000" w:rsidR="00000000" w:rsidRPr="00000000">
              <w:rPr>
                <w:rFonts w:ascii="Arial" w:cs="Arial" w:eastAsia="Arial" w:hAnsi="Arial"/>
                <w:sz w:val="24"/>
                <w:szCs w:val="24"/>
                <w:rtl w:val="0"/>
              </w:rPr>
              <w:t xml:space="preserve">Lot 1] [Lot 2] [Lot 3]</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cannot deliver in any other Lot under this contract. Any references made to other Lots in this </w:t>
            </w:r>
            <w:r w:rsidDel="00000000" w:rsidR="00000000" w:rsidRPr="00000000">
              <w:rPr>
                <w:rFonts w:ascii="Arial" w:cs="Arial" w:eastAsia="Arial" w:hAnsi="Arial"/>
                <w:sz w:val="24"/>
                <w:szCs w:val="24"/>
                <w:rtl w:val="0"/>
              </w:rPr>
              <w:t xml:space="preserve">contract do </w:t>
            </w:r>
            <w:r w:rsidDel="00000000" w:rsidR="00000000" w:rsidRPr="00000000">
              <w:rPr>
                <w:rFonts w:ascii="Arial" w:cs="Arial" w:eastAsia="Arial" w:hAnsi="Arial"/>
                <w:color w:val="000000"/>
                <w:sz w:val="24"/>
                <w:szCs w:val="24"/>
                <w:rtl w:val="0"/>
              </w:rPr>
              <w:t xml:space="preserve">not apply.</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2022/S 000-011818 (FTS Contract Notice).</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37">
            <w:pPr>
              <w:keepNext w:val="1"/>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[Lot 1 Procurement Card]</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[Lot 2 Prepaid Card]</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Lot 3 Vouchers]</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40">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4">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November 2022</w:t>
            </w:r>
          </w:p>
        </w:tc>
      </w:tr>
      <w:tr>
        <w:trPr>
          <w:cantSplit w:val="0"/>
          <w:trHeight w:val="60" w:hRule="atLeast"/>
          <w:tblHeader w:val="0"/>
        </w:trPr>
        <w:tc>
          <w:tcPr/>
          <w:p w:rsidR="00000000" w:rsidDel="00000000" w:rsidP="00000000" w:rsidRDefault="00000000" w:rsidRPr="00000000" w14:paraId="00000045">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8">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 October 2025</w:t>
            </w:r>
          </w:p>
        </w:tc>
      </w:tr>
      <w:tr>
        <w:trPr>
          <w:cantSplit w:val="0"/>
          <w:trHeight w:val="471" w:hRule="atLeast"/>
          <w:tblHeader w:val="0"/>
        </w:trPr>
        <w:tc>
          <w:tcPr/>
          <w:p w:rsidR="00000000" w:rsidDel="00000000" w:rsidP="00000000" w:rsidRDefault="00000000" w:rsidRPr="00000000" w14:paraId="00000049">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4E">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 further 12 months to 31 October 2026</w:t>
            </w:r>
          </w:p>
        </w:tc>
      </w:tr>
      <w:tr>
        <w:trPr>
          <w:cantSplit w:val="0"/>
          <w:trHeight w:val="837" w:hRule="atLeast"/>
          <w:tblHeader w:val="0"/>
        </w:trPr>
        <w:tc>
          <w:tcPr/>
          <w:p w:rsidR="00000000" w:rsidDel="00000000" w:rsidP="00000000" w:rsidRDefault="00000000" w:rsidRPr="00000000" w14:paraId="0000004F">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lineRule="auto"/>
              <w:ind w:right="936"/>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53">
            <w:pPr>
              <w:numPr>
                <w:ilvl w:val="0"/>
                <w:numId w:val="3"/>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 </w:t>
            </w:r>
          </w:p>
          <w:p w:rsidR="00000000" w:rsidDel="00000000" w:rsidP="00000000" w:rsidRDefault="00000000" w:rsidRPr="00000000" w14:paraId="00000054">
            <w:pPr>
              <w:numPr>
                <w:ilvl w:val="0"/>
                <w:numId w:val="3"/>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w:t>
            </w:r>
          </w:p>
          <w:p w:rsidR="00000000" w:rsidDel="00000000" w:rsidP="00000000" w:rsidRDefault="00000000" w:rsidRPr="00000000" w14:paraId="00000055">
            <w:pPr>
              <w:spacing w:after="0" w:lineRule="auto"/>
              <w:ind w:right="936"/>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6">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57">
            <w:pPr>
              <w:spacing w:after="0" w:lineRule="auto"/>
              <w:ind w:right="936"/>
              <w:rPr>
                <w:rFonts w:ascii="Arial" w:cs="Arial" w:eastAsia="Arial" w:hAnsi="Arial"/>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58">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5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5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Where highlighted in yellow the Buyer may select to use the schedules. If the documents conflict, the following order of precedence applies:</w:t>
            </w:r>
          </w:p>
          <w:p w:rsidR="00000000" w:rsidDel="00000000" w:rsidP="00000000" w:rsidRDefault="00000000" w:rsidRPr="00000000" w14:paraId="0000006D">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6E">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6F">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RM6248 Payment Solutions 2</w:t>
            </w:r>
          </w:p>
          <w:p w:rsidR="00000000" w:rsidDel="00000000" w:rsidP="00000000" w:rsidRDefault="00000000" w:rsidRPr="00000000" w14:paraId="00000070">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RM6248 Payment Solutions 2</w:t>
            </w:r>
          </w:p>
          <w:p w:rsidR="00000000" w:rsidDel="00000000" w:rsidP="00000000" w:rsidRDefault="00000000" w:rsidRPr="00000000" w14:paraId="00000071">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RM6248 Payment Solutions 2 (in equal order of precedence):</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73">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74">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75">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76">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77">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tab/>
              <w:t xml:space="preserve">           </w:t>
            </w:r>
          </w:p>
          <w:p w:rsidR="00000000" w:rsidDel="00000000" w:rsidP="00000000" w:rsidRDefault="00000000" w:rsidRPr="00000000" w14:paraId="0000007C">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w:t>
            </w:r>
          </w:p>
          <w:p w:rsidR="00000000" w:rsidDel="00000000" w:rsidP="00000000" w:rsidRDefault="00000000" w:rsidRPr="00000000" w14:paraId="0000007F">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t xml:space="preserve"> </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11 (Installation Works) </w:t>
              <w:tab/>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 xml:space="preserve">               </w:t>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 xml:space="preserve">      </w:t>
            </w:r>
          </w:p>
          <w:p w:rsidR="00000000" w:rsidDel="00000000" w:rsidP="00000000" w:rsidRDefault="00000000" w:rsidRPr="00000000" w14:paraId="0000008A">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w:t>
            </w:r>
          </w:p>
          <w:p w:rsidR="00000000" w:rsidDel="00000000" w:rsidP="00000000" w:rsidRDefault="00000000" w:rsidRPr="00000000" w14:paraId="0000008B">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                 </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24(Lot 1 Procurement Card Terms)]         </w:t>
            </w:r>
          </w:p>
          <w:p w:rsidR="00000000" w:rsidDel="00000000" w:rsidP="00000000" w:rsidRDefault="00000000" w:rsidRPr="00000000" w14:paraId="0000008E">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8F">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90">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p>
          <w:p w:rsidR="00000000" w:rsidDel="00000000" w:rsidP="00000000" w:rsidRDefault="00000000" w:rsidRPr="00000000" w14:paraId="00000091">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92">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93">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94">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95">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96">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97">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098">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99">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9A">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9B">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RM6248 Payment Solutions 2</w:t>
            </w:r>
          </w:p>
          <w:p w:rsidR="00000000" w:rsidDel="00000000" w:rsidP="00000000" w:rsidRDefault="00000000" w:rsidRPr="00000000" w14:paraId="0000009C">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RM6248 Payment Solutions 2 as long as any part of the Framework Tender that offers a better commercial position for CCS or Buyers (as decided by CCS) take precedence over the documents above </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9E">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 – </w:t>
            </w:r>
          </w:p>
          <w:p w:rsidR="00000000" w:rsidDel="00000000" w:rsidP="00000000" w:rsidRDefault="00000000" w:rsidRPr="00000000" w14:paraId="000000A3">
            <w:pP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For Lot 1 only Call-Off Schedule 24 applies</w:t>
            </w:r>
            <w:r w:rsidDel="00000000" w:rsidR="00000000" w:rsidRPr="00000000">
              <w:rPr>
                <w:rtl w:val="0"/>
              </w:rPr>
            </w:r>
          </w:p>
          <w:p w:rsidR="00000000" w:rsidDel="00000000" w:rsidP="00000000" w:rsidRDefault="00000000" w:rsidRPr="00000000" w14:paraId="000000A4">
            <w:pPr>
              <w:rPr>
                <w:rFonts w:ascii="Arial" w:cs="Arial" w:eastAsia="Arial" w:hAnsi="Arial"/>
                <w:sz w:val="24"/>
                <w:szCs w:val="24"/>
                <w:highlight w:val="yellow"/>
              </w:rPr>
            </w:pP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A5">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8">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r w:rsidDel="00000000" w:rsidR="00000000" w:rsidRPr="00000000">
              <w:rPr>
                <w:rtl w:val="0"/>
              </w:rPr>
            </w:r>
          </w:p>
        </w:tc>
      </w:tr>
      <w:tr>
        <w:trPr>
          <w:cantSplit w:val="0"/>
          <w:trHeight w:val="569" w:hRule="atLeast"/>
          <w:tblHeader w:val="0"/>
        </w:trPr>
        <w:tc>
          <w:tcPr/>
          <w:p w:rsidR="00000000" w:rsidDel="00000000" w:rsidP="00000000" w:rsidRDefault="00000000" w:rsidRPr="00000000" w14:paraId="000000A9">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AC">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AF">
            <w:pPr>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Scheme Plus Certificate. Details in Framework Schedule F9 (Cyber Essentials Scheme)</w:t>
            </w:r>
          </w:p>
        </w:tc>
      </w:tr>
      <w:tr>
        <w:trPr>
          <w:cantSplit w:val="0"/>
          <w:trHeight w:val="731" w:hRule="atLeast"/>
          <w:tblHeader w:val="0"/>
        </w:trPr>
        <w:tc>
          <w:tcPr/>
          <w:p w:rsidR="00000000" w:rsidDel="00000000" w:rsidP="00000000" w:rsidRDefault="00000000" w:rsidRPr="00000000" w14:paraId="000000B0">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B2">
            <w:pPr>
              <w:rPr>
                <w:rFonts w:ascii="Arial" w:cs="Arial" w:eastAsia="Arial" w:hAnsi="Arial"/>
                <w:sz w:val="24"/>
                <w:szCs w:val="24"/>
              </w:rPr>
            </w:pPr>
            <w:bookmarkStart w:colFirst="0" w:colLast="0" w:name="_heading=h.2et92p0" w:id="0"/>
            <w:bookmarkEnd w:id="0"/>
            <w:r w:rsidDel="00000000" w:rsidR="00000000" w:rsidRPr="00000000">
              <w:rPr>
                <w:rFonts w:ascii="Arial" w:cs="Arial" w:eastAsia="Arial" w:hAnsi="Arial"/>
                <w:color w:val="000000"/>
                <w:sz w:val="24"/>
                <w:szCs w:val="24"/>
                <w:rtl w:val="0"/>
              </w:rPr>
              <w:t xml:space="preserve">The Supplier will pay, excluding VAT, Lot 1 - 0.0375% of transactional spend; Lot 2 - 1.5% of direct (fee based spend);  Lot 3 - 1% of direct spend, Management Charge % of all the Charges for the Deliverables invoiced to the Buyer under all Call-Off Contracts.</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B3">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B7">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40, Personal Information</w:t>
            </w:r>
          </w:p>
          <w:p w:rsidR="00000000" w:rsidDel="00000000" w:rsidP="00000000" w:rsidRDefault="00000000" w:rsidRPr="00000000" w14:paraId="000000B8">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40, Personal Information</w:t>
            </w:r>
          </w:p>
          <w:p w:rsidR="00000000" w:rsidDel="00000000" w:rsidP="00000000" w:rsidRDefault="00000000" w:rsidRPr="00000000" w14:paraId="000000B9">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40, Personal Information</w:t>
            </w:r>
          </w:p>
          <w:p w:rsidR="00000000" w:rsidDel="00000000" w:rsidP="00000000" w:rsidRDefault="00000000" w:rsidRPr="00000000" w14:paraId="000000BA">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BB">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BE">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40, Personal Information</w:t>
            </w:r>
          </w:p>
          <w:p w:rsidR="00000000" w:rsidDel="00000000" w:rsidP="00000000" w:rsidRDefault="00000000" w:rsidRPr="00000000" w14:paraId="000000BF">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40, Personal Information</w:t>
            </w:r>
          </w:p>
          <w:p w:rsidR="00000000" w:rsidDel="00000000" w:rsidP="00000000" w:rsidRDefault="00000000" w:rsidRPr="00000000" w14:paraId="000000C0">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40, Personal Information</w:t>
            </w:r>
          </w:p>
          <w:p w:rsidR="00000000" w:rsidDel="00000000" w:rsidP="00000000" w:rsidRDefault="00000000" w:rsidRPr="00000000" w14:paraId="000000C1">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2">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C5">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40, Personal Information</w:t>
            </w:r>
          </w:p>
          <w:p w:rsidR="00000000" w:rsidDel="00000000" w:rsidP="00000000" w:rsidRDefault="00000000" w:rsidRPr="00000000" w14:paraId="000000C6">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40, Personal Information</w:t>
            </w:r>
          </w:p>
          <w:p w:rsidR="00000000" w:rsidDel="00000000" w:rsidP="00000000" w:rsidRDefault="00000000" w:rsidRPr="00000000" w14:paraId="000000C7">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40, Personal Information</w:t>
            </w:r>
          </w:p>
          <w:p w:rsidR="00000000" w:rsidDel="00000000" w:rsidP="00000000" w:rsidRDefault="00000000" w:rsidRPr="00000000" w14:paraId="000000C8">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9">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CC">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40, Personal Information</w:t>
            </w:r>
          </w:p>
          <w:p w:rsidR="00000000" w:rsidDel="00000000" w:rsidP="00000000" w:rsidRDefault="00000000" w:rsidRPr="00000000" w14:paraId="000000CD">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40, Personal Information</w:t>
            </w:r>
          </w:p>
          <w:p w:rsidR="00000000" w:rsidDel="00000000" w:rsidP="00000000" w:rsidRDefault="00000000" w:rsidRPr="00000000" w14:paraId="000000CE">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40, Personal Information</w:t>
            </w:r>
          </w:p>
          <w:p w:rsidR="00000000" w:rsidDel="00000000" w:rsidP="00000000" w:rsidRDefault="00000000" w:rsidRPr="00000000" w14:paraId="000000CF">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0">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D2">
            <w:pPr>
              <w:rPr>
                <w:rFonts w:ascii="Arial" w:cs="Arial" w:eastAsia="Arial" w:hAnsi="Arial"/>
                <w:sz w:val="24"/>
                <w:szCs w:val="24"/>
              </w:rPr>
            </w:pPr>
            <w:r w:rsidDel="00000000" w:rsidR="00000000" w:rsidRPr="00000000">
              <w:rPr>
                <w:rFonts w:ascii="Arial" w:cs="Arial" w:eastAsia="Arial" w:hAnsi="Arial"/>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0D3">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D6">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40, Personal Information</w:t>
            </w:r>
          </w:p>
          <w:p w:rsidR="00000000" w:rsidDel="00000000" w:rsidP="00000000" w:rsidRDefault="00000000" w:rsidRPr="00000000" w14:paraId="000000D7">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40, Personal Information</w:t>
            </w:r>
          </w:p>
          <w:p w:rsidR="00000000" w:rsidDel="00000000" w:rsidP="00000000" w:rsidRDefault="00000000" w:rsidRPr="00000000" w14:paraId="000000D8">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40, Personal Information</w:t>
            </w:r>
          </w:p>
          <w:p w:rsidR="00000000" w:rsidDel="00000000" w:rsidP="00000000" w:rsidRDefault="00000000" w:rsidRPr="00000000" w14:paraId="000000D9">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A">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DC">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If Applicable - Please see embedded folder within the Framework Contract Documents folder’</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D">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E0">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40, Personal Information</w:t>
            </w:r>
          </w:p>
          <w:p w:rsidR="00000000" w:rsidDel="00000000" w:rsidP="00000000" w:rsidRDefault="00000000" w:rsidRPr="00000000" w14:paraId="000000E1">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40, Personal Information</w:t>
            </w:r>
          </w:p>
          <w:p w:rsidR="00000000" w:rsidDel="00000000" w:rsidP="00000000" w:rsidRDefault="00000000" w:rsidRPr="00000000" w14:paraId="000000E2">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40, Personal Information</w:t>
            </w:r>
          </w:p>
          <w:p w:rsidR="00000000" w:rsidDel="00000000" w:rsidP="00000000" w:rsidRDefault="00000000" w:rsidRPr="00000000" w14:paraId="000000E3">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Redacted under FOIA section 40, Personal Information</w:t>
            </w:r>
            <w:r w:rsidDel="00000000" w:rsidR="00000000" w:rsidRPr="00000000">
              <w:rPr>
                <w:rtl w:val="0"/>
              </w:rPr>
            </w:r>
          </w:p>
        </w:tc>
      </w:tr>
    </w:tbl>
    <w:p w:rsidR="00000000" w:rsidDel="00000000" w:rsidP="00000000" w:rsidRDefault="00000000" w:rsidRPr="00000000" w14:paraId="000000E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ind w:left="792" w:firstLine="0"/>
        <w:rPr>
          <w:rFonts w:ascii="Arial" w:cs="Arial" w:eastAsia="Arial" w:hAnsi="Arial"/>
          <w:i w:val="1"/>
          <w:color w:val="000000"/>
        </w:rPr>
        <w:sectPr>
          <w:type w:val="nextPage"/>
          <w:pgSz w:h="16838" w:w="11906" w:orient="portrait"/>
          <w:pgMar w:bottom="1440" w:top="1440" w:left="1440" w:right="1440" w:header="720" w:footer="720"/>
        </w:sect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-385762</wp:posOffset>
            </wp:positionH>
            <wp:positionV relativeFrom="paragraph">
              <wp:posOffset>333375</wp:posOffset>
            </wp:positionV>
            <wp:extent cx="6653213" cy="2924175"/>
            <wp:effectExtent b="0" l="0" r="0" t="0"/>
            <wp:wrapNone/>
            <wp:docPr id="19" name="image2.png"/>
            <a:graphic>
              <a:graphicData uri="http://schemas.openxmlformats.org/drawingml/2006/picture">
                <pic:pic>
                  <pic:nvPicPr>
                    <pic:cNvPr id="0" name="image2.png"/>
                    <pic:cNvPicPr preferRelativeResize="0"/>
                  </pic:nvPicPr>
                  <pic:blipFill>
                    <a:blip r:embed="rId15"/>
                    <a:srcRect b="0" l="0" r="0" t="0"/>
                    <a:stretch>
                      <a:fillRect/>
                    </a:stretch>
                  </pic:blipFill>
                  <pic:spPr>
                    <a:xfrm>
                      <a:off x="0" y="0"/>
                      <a:ext cx="6653213" cy="2924175"/>
                    </a:xfrm>
                    <a:prstGeom prst="rect"/>
                    <a:ln/>
                  </pic:spPr>
                </pic:pic>
              </a:graphicData>
            </a:graphic>
          </wp:anchor>
        </w:drawing>
      </w:r>
    </w:p>
    <w:p w:rsidR="00000000" w:rsidDel="00000000" w:rsidP="00000000" w:rsidRDefault="00000000" w:rsidRPr="00000000" w14:paraId="000000E7">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continuous"/>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F0">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2">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tabs>
        <w:tab w:val="center" w:pos="4513"/>
        <w:tab w:val="right" w:pos="9026"/>
      </w:tabs>
      <w:spacing w:after="0" w:lineRule="auto"/>
      <w:rPr>
        <w:color w:val="a6a6a6"/>
        <w:sz w:val="16"/>
        <w:szCs w:val="16"/>
      </w:rPr>
    </w:pPr>
    <w:r w:rsidDel="00000000" w:rsidR="00000000" w:rsidRPr="00000000">
      <w:rPr>
        <w:color w:val="a6a6a6"/>
        <w:sz w:val="16"/>
        <w:szCs w:val="16"/>
        <w:rtl w:val="0"/>
      </w:rPr>
      <w:t xml:space="preserve">70780014.3</w:t>
    </w:r>
  </w:p>
  <w:p w:rsidR="00000000" w:rsidDel="00000000" w:rsidP="00000000" w:rsidRDefault="00000000" w:rsidRPr="00000000" w14:paraId="000000F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RM6248 Payment Solutions 2</w:t>
      <w:tab/>
      <w:t xml:space="preserve">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Crown Copyright 2022</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w:cs="Noto Sans" w:eastAsia="Noto Sans" w:hAnsi="Noto Sans"/>
      </w:rPr>
    </w:lvl>
    <w:lvl w:ilvl="3">
      <w:start w:val="1"/>
      <w:numFmt w:val="bullet"/>
      <w:lvlText w:val="●"/>
      <w:lvlJc w:val="left"/>
      <w:pPr>
        <w:ind w:left="3870" w:hanging="360"/>
      </w:pPr>
      <w:rPr>
        <w:rFonts w:ascii="Noto Sans" w:cs="Noto Sans" w:eastAsia="Noto Sans" w:hAnsi="Noto San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w:cs="Noto Sans" w:eastAsia="Noto Sans" w:hAnsi="Noto Sans"/>
      </w:rPr>
    </w:lvl>
    <w:lvl w:ilvl="6">
      <w:start w:val="1"/>
      <w:numFmt w:val="bullet"/>
      <w:lvlText w:val="●"/>
      <w:lvlJc w:val="left"/>
      <w:pPr>
        <w:ind w:left="6030" w:hanging="360"/>
      </w:pPr>
      <w:rPr>
        <w:rFonts w:ascii="Noto Sans" w:cs="Noto Sans" w:eastAsia="Noto Sans" w:hAnsi="Noto San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w:cs="Noto Sans" w:eastAsia="Noto Sans" w:hAnsi="Noto Sans"/>
      </w:rPr>
    </w:lvl>
  </w:abstractNum>
  <w:abstractNum w:abstractNumId="2">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3">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4">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5">
    <w:lvl w:ilvl="0">
      <w:start w:val="1"/>
      <w:numFmt w:val="decimal"/>
      <w:lvlText w:val="%1."/>
      <w:lvlJc w:val="left"/>
      <w:pPr>
        <w:ind w:left="644" w:hanging="357"/>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5"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6" w:customStyle="1">
    <w:basedOn w:val="TableNormal"/>
    <w:rPr>
      <w:color w:val="366091"/>
    </w:rPr>
    <w:tblPr>
      <w:tblStyleRowBandSize w:val="1"/>
      <w:tblStyleColBandSize w:val="1"/>
    </w:tblPr>
  </w:style>
  <w:style w:type="table" w:styleId="a7"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8"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9" w:customStyle="1">
    <w:basedOn w:val="TableNormal"/>
    <w:rPr>
      <w:color w:val="366091"/>
    </w:rPr>
    <w:tblPr>
      <w:tblStyleRowBandSize w:val="1"/>
      <w:tblStyleColBandSize w:val="1"/>
    </w:tblPr>
  </w:style>
  <w:style w:type="table" w:styleId="aa"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b"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c" w:customStyle="1">
    <w:basedOn w:val="TableNormal"/>
    <w:rPr>
      <w:color w:val="366091"/>
    </w:rPr>
    <w:tblPr>
      <w:tblStyleRowBandSize w:val="1"/>
      <w:tblStyleColBandSize w:val="1"/>
    </w:tblPr>
  </w:style>
  <w:style w:type="table" w:styleId="ad"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character" w:styleId="Hyperlink">
    <w:name w:val="Hyperlink"/>
    <w:basedOn w:val="DefaultParagraphFont"/>
    <w:uiPriority w:val="99"/>
    <w:unhideWhenUsed w:val="1"/>
    <w:rsid w:val="00E14DAF"/>
    <w:rPr>
      <w:color w:val="0000ff" w:themeColor="hyperlink"/>
      <w:u w:val="single"/>
    </w:rPr>
  </w:style>
  <w:style w:type="table" w:styleId="ae"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f" w:customStyle="1">
    <w:basedOn w:val="TableNormal"/>
    <w:rPr>
      <w:color w:val="366091"/>
    </w:rPr>
    <w:tblPr>
      <w:tblStyleRowBandSize w:val="1"/>
      <w:tblStyleColBandSize w:val="1"/>
    </w:tblPr>
  </w:style>
  <w:style w:type="table" w:styleId="af0"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5" Type="http://schemas.openxmlformats.org/officeDocument/2006/relationships/image" Target="media/image2.png"/><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SRSMoIGjAruXtJd5L2GdXviKuw==">AMUW2mWLcAqh8hJsfgGGlnv2qSu7ARfaN2r0jLutMDZBtKESlxzqbcOp9gjazugHo2Ai/D8ljgSSrGgmbeojTODGK0N7ShtKJd1RhYKQqzJA7C+rzROBClL9NJAtL0dEsGiZzuthsB98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2022-10-14T10:39:00Z</dcterms:created>
  <dc:creator>Paul Reardon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70913808.2</vt:lpwstr>
  </property>
</Properties>
</file>